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9B" w:rsidRPr="006E6E20" w:rsidRDefault="00566E9B" w:rsidP="00566E9B">
      <w:pPr>
        <w:rPr>
          <w:rFonts w:ascii="Times New Roman" w:hAnsi="Times New Roman" w:cs="Times New Roman"/>
          <w:sz w:val="24"/>
          <w:szCs w:val="24"/>
        </w:rPr>
      </w:pPr>
    </w:p>
    <w:p w:rsidR="00566E9B" w:rsidRPr="0083172E" w:rsidRDefault="0083172E" w:rsidP="008317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3172E"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</w:p>
    <w:bookmarkEnd w:id="0"/>
    <w:p w:rsidR="00566E9B" w:rsidRPr="000E7031" w:rsidRDefault="00566E9B" w:rsidP="000E70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0E7031" w:rsidRDefault="000E7031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1. Эпидемический случай кори. Источником инфекции для ребенка 4 лет мог явиться ребенок, проживающий на 2 этаже в подъезде дома.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2. Границами очага кори будет весь подъезд дома, где проживают заболевшие дети.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3. Вирус кори обладает большой контагиозностью (до 100 %) и высокой проникающей способностью, особенно по системам вентиляции. Поэтому заражение может происходить не только на одном этаже, но и в одном подъезде.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4. Мероприятия делятся на 3 группы: направленные на источник инфекции, на механизм передачи и на лиц, контактировавших с больным.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Мероприятия, направленные на источник инфекции, включают в себя: выявление заболевших, госпитализацию заболевшего ребенка по эпидемическим показаниям, так как в семье имеется преподаватель ВУЗа (декретированная группа). Ребенок должен находится в стационаре не менее, чем 5 дней с момента появления сыпи. Лабораторное подтверждение диагноза «корь».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передачи: в очаге кори проводится влажная уборка и проветривание, дезинфекция не проводится.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Мероприятия, направленные на лиц, общавшихся с источником инфекции: необходимо выявить лиц, общавшихся с ребенком. За ними устанавливается медицинское наблюдение в течение 21 дня. Выясняется их прививочный анамнез и данные о предшествующем заболевании корью. В течение 72 часов с момента выявления больного всем контактным не привитым и не болевшим ранее проводится экстренная вакцинация (отец и бабушка). Ребенку 9 месяцев вводится иммуноглобулин человека нормальный в соответствии с инструкцией по его применению. Ребенку 6 лет проводится возрастная ревакцинации против кори. В течение 7 дней с момента регистрации заболевшего необходимо выявить всех контактных лиц, проживающих в подъезде и подлежащих экстренной профилактике.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5. Федеральный закон «О санитарно-эпидемиологическом благополучии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населения».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Санитарно-эпидемиологические правила «Профилактика кори, краснухи и эпидемического паротита».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Постановление Роспотребнадзора РФ «О дополнительных мероприятиях по ликвидации кори на территории Российской Федерации».</w:t>
      </w:r>
    </w:p>
    <w:p w:rsidR="006A301B" w:rsidRPr="000E7031" w:rsidRDefault="006A301B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sz w:val="24"/>
          <w:szCs w:val="24"/>
        </w:rPr>
        <w:t>Национальный календарь профилактических прививок.</w:t>
      </w:r>
    </w:p>
    <w:p w:rsidR="000E7031" w:rsidRDefault="000E7031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566E9B" w:rsidRPr="000E7031" w:rsidRDefault="00566E9B" w:rsidP="00566E9B">
      <w:pPr>
        <w:rPr>
          <w:rFonts w:ascii="Times New Roman" w:hAnsi="Times New Roman" w:cs="Times New Roman"/>
          <w:b/>
          <w:sz w:val="24"/>
          <w:szCs w:val="24"/>
        </w:rPr>
      </w:pPr>
      <w:r w:rsidRPr="000E7031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0E7031" w:rsidRPr="000E7031" w:rsidRDefault="00150B1C" w:rsidP="000E70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1. В задаче описан случай коклюша. Ребенок заразился коклюшем во время новогоднего праздника от детей из старшей группы.</w:t>
      </w:r>
      <w:r w:rsidR="000E7031" w:rsidRPr="000E7031">
        <w:t xml:space="preserve"> </w:t>
      </w:r>
      <w:r w:rsidR="000E7031" w:rsidRPr="000E7031">
        <w:rPr>
          <w:sz w:val="23"/>
          <w:szCs w:val="23"/>
        </w:rPr>
        <w:t xml:space="preserve">2. Границы очага коклюша – средняя и старшая группы детского сада и квартира, в которой поживает заболевшая девочка.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3. Коклюш относится к инфекциям с аэрозольным механизмом передачи. Коклюш клинически характеризуется длительным приступообразным кашлем с покраснением лица. В старшей группе детского сада в конце декабря зарегистрированы 2 случая коклюша. Поэтому дети старшей группы на новогоднем утреннике могли стать источниками коклюша для детей средней группы.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4. Мероприятия делятся на 3 группы: направленные на источник инфекции, на механизм передачи и на лиц, контактировавших с больным.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Мероприятия, направленные на источник инфекции, включают в себя: изоляцию и лечение заболевших детей на дому, госпитализация по клиническим и эпидемическим показаниям. Проводят двукратное бактериологическое (два дня подряд или через день) и (или) </w:t>
      </w:r>
      <w:r w:rsidRPr="000E7031">
        <w:rPr>
          <w:sz w:val="23"/>
          <w:szCs w:val="23"/>
        </w:rPr>
        <w:lastRenderedPageBreak/>
        <w:t xml:space="preserve">однократное молекулярно-генетическое исследования. В детский сад детей допускают при отсутствии клинических проявлений, но не ранее, чем через 25 дней от начала болезни.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Мероприятия, направленные на механизм передачи: в очаге коклюша проводят влажную уборку и проветривание с использованием дезинфекционных средств, разрешенных к применению в установленном порядке, заключительная дезинфекция в очагах коклюша не проводится.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Мероприятия, направленные на лиц, общавшихся с источником инфекции. За членами семьи, контактными детьми и сотрудниками из средней и старшей групп детского сада устанавливается медицинское наблюдение в течение 14 дней. Всем кашляющим детям и взрослым проводят двукратное бактериологическое (два дня подряд или через день) и (или) однократное молекулярно-генетическое исследования. При наличии кашля дети и взрослые подлежат отстранению от посещения детского учреждения. Их допускают в коллектив и на работу после двух отрицательных результатов бактериологического и (или) одного молекулярно-генетического исследования.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Профилактические прививки в очагах коклюша не проводятся.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5. Федеральный закон о санитарно-эпидемиологическом благополучии населения.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 xml:space="preserve">Санитарно-эпидемиологические правила «Профилактика коклюша». </w:t>
      </w:r>
    </w:p>
    <w:p w:rsidR="000E7031" w:rsidRPr="000E7031" w:rsidRDefault="000E7031" w:rsidP="000E7031">
      <w:pPr>
        <w:pStyle w:val="Default"/>
        <w:rPr>
          <w:sz w:val="23"/>
          <w:szCs w:val="23"/>
        </w:rPr>
      </w:pPr>
      <w:r w:rsidRPr="000E7031">
        <w:rPr>
          <w:sz w:val="23"/>
          <w:szCs w:val="23"/>
        </w:rPr>
        <w:t>Национальный календарь профилактических прививок.</w:t>
      </w:r>
    </w:p>
    <w:p w:rsidR="00150B1C" w:rsidRDefault="00150B1C" w:rsidP="000E7031">
      <w:pPr>
        <w:pStyle w:val="Default"/>
        <w:rPr>
          <w:color w:val="auto"/>
        </w:rPr>
      </w:pPr>
      <w:r>
        <w:rPr>
          <w:sz w:val="23"/>
          <w:szCs w:val="23"/>
        </w:rPr>
        <w:t xml:space="preserve"> </w:t>
      </w:r>
    </w:p>
    <w:p w:rsidR="00566E9B" w:rsidRPr="006A301B" w:rsidRDefault="00566E9B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6A301B">
        <w:rPr>
          <w:rFonts w:ascii="Times New Roman" w:hAnsi="Times New Roman" w:cs="Times New Roman"/>
          <w:color w:val="00B0F0"/>
          <w:sz w:val="24"/>
          <w:szCs w:val="24"/>
        </w:rPr>
        <w:t>Ситуационная задача № 3.</w:t>
      </w:r>
    </w:p>
    <w:p w:rsidR="000E7031" w:rsidRDefault="00BD4FD3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D4FD3">
        <w:rPr>
          <w:rFonts w:ascii="Times New Roman" w:hAnsi="Times New Roman" w:cs="Times New Roman"/>
          <w:color w:val="000000"/>
          <w:sz w:val="23"/>
          <w:szCs w:val="23"/>
        </w:rPr>
        <w:t xml:space="preserve">1. В задаче описано групповое заболевание ветряной оспой. Ребенок заразился ветрянкой от ранее заболевших детей.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2. Границы очага ветряной оспы – группа детского сада, которую посещает ребенок, и квартира, в которой он проживает.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3. Ветряная оспа относится к инфекциям с аэрозольным механизмом передачи. Инкубационный период составляет 14-21 день. Заражение произошло от детей, заболевших 5 марта.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4. Мероприятия делятся на 3 группы: направленные на источник инфекции, на механизм передачи и на лиц, контактировавших с больным.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источник инфекции, включают в себя: изоляцию и лечение ребенка на дому, госпитализацию по клиническим и эпидемическим показаниям. В детский сад ребенка допускают после клинического выздоровления, но не ранее 5 дня с момента появления свежего элемента сыпи.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механизм передачи: в очаге ветряной оспы проводят влажную уборку и проветривание, лицам, ухаживающим за больным необходимо соблюдать правила личной гигиены, после контакта с больным тщательно мыть руки с мылом, заключительная дезинфекция в очагах ветряной оспы не проводится.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лиц, общавшихся с источником инфекции. За членами семьи, контактными детьми и сотрудниками детского сада устанавливается медицинское наблюдение в течение 21 дней. Всех контактных обследуют методом ИФА и ПЦР для выявления легких, атипичных и бессимптомных форм заболевания. Дети и взрослые, переболевшие ветряной оспой или двукратно привитые разобщению не подлежат. В коллектив в течение 21 дня не принимаются лица, не болевшие и не привитые против ветряной оспы. Всем лицам, контактировавшим с больным, не болевшим и не привитым ранее, проводится экстренная вакцинация не позднее 3 дней с момента последнего контакта. Ребенку 6 месяцев вводится специфический или нормальный иммуноглобулин в возрастной дозировке.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5. Федеральный закон «О санитарно-эпидемиологическом благополучии населения».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Методические указания «Профилактика ветряной оспы». </w:t>
      </w:r>
    </w:p>
    <w:p w:rsidR="00BD4FD3" w:rsidRPr="00BD4FD3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>Национальный календарь профилактических прививок.</w:t>
      </w:r>
    </w:p>
    <w:p w:rsidR="00BD4FD3" w:rsidRPr="00BD4FD3" w:rsidRDefault="00BD4FD3" w:rsidP="00BD4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E9B" w:rsidRPr="006A301B" w:rsidRDefault="00566E9B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6A301B">
        <w:rPr>
          <w:rFonts w:ascii="Times New Roman" w:hAnsi="Times New Roman" w:cs="Times New Roman"/>
          <w:color w:val="00B0F0"/>
          <w:sz w:val="24"/>
          <w:szCs w:val="24"/>
        </w:rPr>
        <w:t>Ситуационная задача № 4.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1. В задаче описан случай дифтерии ротоглотки у ребенка, посещающего ДОУ. Ребенок заразился в детском саду. </w:t>
      </w:r>
    </w:p>
    <w:p w:rsidR="001D46F1" w:rsidRPr="001D46F1" w:rsidRDefault="001D46F1" w:rsidP="001D46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2. Границы очага дифтерии – группа детского сада, которую посещает ребенок, и квартира, в которой он проживает. </w:t>
      </w:r>
    </w:p>
    <w:p w:rsidR="000E7031" w:rsidRPr="000E7031" w:rsidRDefault="001D46F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46F1">
        <w:rPr>
          <w:rFonts w:ascii="Times New Roman" w:hAnsi="Times New Roman" w:cs="Times New Roman"/>
          <w:color w:val="000000"/>
          <w:sz w:val="23"/>
          <w:szCs w:val="23"/>
        </w:rPr>
        <w:t xml:space="preserve">3. Дифтерия относится к инфекциям с аэрозольным механизмом передачи. Заражение произошло, скорее всего, от детей, которые ранее заболели ОРВИ, т. к. дифтерия у привитых протекает в легкой или скрытой формах. Информация о прививках у </w:t>
      </w:r>
      <w:r w:rsidR="000E7031"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заболевшей девочки отсутствует.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4. Мероприятия делятся на 3 группы: направленные на источник инфекции, на механизм передачи и на лиц, контактировавших с больным.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источник инфекции, включают в себя: обязательную госпитализацию ребенка. В день поступления в стационар и затем, в течение 2 дней подряд, независимо от назначения антибиотиков, проводится бактериологическое обследование на наличие возбудителя дифтерии. Выписка больного дифтерией осуществляется после полного клинического выздоровления и 2-кратного бактериологического обследования на наличие возбудителя дифтерии с отрицательным результатом. Больного обследуют не ранее 3 дней после отмены антибиотиков с интервалом 1-2 дня. После выписки из стационара после эффективной санации (освобождения от возбудителя) ребенок сразу допускается в коллектив.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механизм передачи. В очаге дифтерии проводят текущую и заключительную (после госпитализации источника инфекции) дезинфекцию. Текущая дезинфекция организуется медицинским работником и проводится в очаге инфекционного заболевания на дому членами семьи с применением дезинфицирующих средств, зарегистрированных и разрешенных к применению в Российской Федерации в установленном порядке, имеющих декларацию соответствия и инструкцию по применению по режимам, рекомендованным для обеззараживания при бактериальных инфекциях. Запрещается вынос вещей из очага дифтерии до их обеззараживания. Обеззараживанию при заключительной дезинфекции подлежат помещения, в которых находился больной, посуда, остатки пищи, бельѐ нательное и постельное, предметы обстановки в комнате больного, с которыми он контактировал, пол, стены, двери в местах общего пользования, ванны, раковины, унитазы, уборочный материал. Одежда и постельные принадлежности при дифтерии подвергают обязательной камерной дезинфекции.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лиц, общавшихся с источником инфекции. За лицами, общавшимися с больным дифтерией, устанавливается ежедневное медицинское наблюдение с осмотром ротоглотки, носа, кожи и термометрией в течение 7 дней от момента изоляции источника инфекции с регистрацией данных наблюдения в медицинской документации. В течение первых 3 дней с момента изоляции больного организуется осмотр контактных лиц врачом-отоларингологом. В течение 48 часов с момента установления диагноза дифтерии (или подозрения на это заболевание, или носительства токсигенных коринебактерий дифтерии) проводится бактериологическое обследование лиц, бывших с ними в контакте. В очаге дифтерии необходимо проведение профилактических прививок не привитым против дифтерии детям, взрослым, у которых согласно медицинской документации с момента последней прививки прошло 10 и более лет. </w:t>
      </w:r>
    </w:p>
    <w:p w:rsidR="000E703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5. Федеральный закон «О санитарно-эпидемиологическом благополучии населения». </w:t>
      </w:r>
    </w:p>
    <w:p w:rsidR="001D46F1" w:rsidRPr="000E7031" w:rsidRDefault="000E7031" w:rsidP="000E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031">
        <w:rPr>
          <w:rFonts w:ascii="Times New Roman" w:hAnsi="Times New Roman" w:cs="Times New Roman"/>
          <w:color w:val="000000"/>
          <w:sz w:val="23"/>
          <w:szCs w:val="23"/>
        </w:rPr>
        <w:t xml:space="preserve">Санитарные правила «Профилактика дифтерии». </w:t>
      </w:r>
      <w:r w:rsidR="001D46F1" w:rsidRPr="001D46F1">
        <w:rPr>
          <w:rFonts w:ascii="Times New Roman" w:hAnsi="Times New Roman" w:cs="Times New Roman"/>
          <w:sz w:val="23"/>
          <w:szCs w:val="23"/>
        </w:rPr>
        <w:t>Национальный календарь профилактических прививок.</w:t>
      </w:r>
    </w:p>
    <w:p w:rsidR="000E7031" w:rsidRDefault="000E7031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566E9B" w:rsidRPr="006A301B" w:rsidRDefault="00566E9B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6A301B">
        <w:rPr>
          <w:rFonts w:ascii="Times New Roman" w:hAnsi="Times New Roman" w:cs="Times New Roman"/>
          <w:color w:val="00B0F0"/>
          <w:sz w:val="24"/>
          <w:szCs w:val="24"/>
        </w:rPr>
        <w:t>Ситуационная задача № 5.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1. Основной - «корь, типичная форма средней тяжести, период угасания сыпи (пигментации)». Осложнение - «вторичный (поздний) круп (ларингит), стеноз гортани I степени». 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2. Диагноз «корь, типичная форма средней тяжести, период угасания сыпи (пигментации)» выставлен на основании жалоб (сыпь по всему телу); анамнеза заболевания – типичная клиническая картина, включающая симптомы интоксикации </w:t>
      </w:r>
      <w:r w:rsidRPr="004115E3">
        <w:rPr>
          <w:rFonts w:ascii="Times New Roman" w:hAnsi="Times New Roman" w:cs="Times New Roman"/>
          <w:sz w:val="24"/>
          <w:szCs w:val="24"/>
        </w:rPr>
        <w:lastRenderedPageBreak/>
        <w:t>(лихорадка, вялость, сонливость), катаральные проявления со стороны верхних дыхательных путей (насморк, кашель) в сочетании с конъюнктивитом и этапным развитием типичной сыпи (ярко-розовая пятнисто-</w:t>
      </w:r>
      <w:r w:rsidR="000E7031" w:rsidRPr="004115E3">
        <w:rPr>
          <w:rFonts w:ascii="Times New Roman" w:hAnsi="Times New Roman" w:cs="Times New Roman"/>
          <w:sz w:val="24"/>
          <w:szCs w:val="24"/>
        </w:rPr>
        <w:t>папулёзная</w:t>
      </w:r>
      <w:r w:rsidRPr="004115E3">
        <w:rPr>
          <w:rFonts w:ascii="Times New Roman" w:hAnsi="Times New Roman" w:cs="Times New Roman"/>
          <w:sz w:val="24"/>
          <w:szCs w:val="24"/>
        </w:rPr>
        <w:t xml:space="preserve">); эпидемиологического анамнеза: пребывание в неблагополучном по кори региону и появление клиники в сроки инкубационного периода; объективных данных: наличие на коже рук и ног крупнопятнистой сыпи в стадии пигментации. Диагноз осложнения «вторичный (поздний) круп (ларингит), стеноз гортани I степени» выставлен на основании появления на 10 день болезни (период пигментации) жалоб больной на осиплость голоса, грубый «лающий» кашель, </w:t>
      </w:r>
      <w:r w:rsidR="000E7031" w:rsidRPr="004115E3">
        <w:rPr>
          <w:rFonts w:ascii="Times New Roman" w:hAnsi="Times New Roman" w:cs="Times New Roman"/>
          <w:sz w:val="24"/>
          <w:szCs w:val="24"/>
        </w:rPr>
        <w:t>затруднённое</w:t>
      </w:r>
      <w:r w:rsidRPr="004115E3">
        <w:rPr>
          <w:rFonts w:ascii="Times New Roman" w:hAnsi="Times New Roman" w:cs="Times New Roman"/>
          <w:sz w:val="24"/>
          <w:szCs w:val="24"/>
        </w:rPr>
        <w:t xml:space="preserve"> шумное дыхание.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 3. В сроки 1-3 день с момента появления высыпаний проводится ПЦР обследование (моча, носоглоточные смывы); серологическое обследование на корь проводится не ранее 4-5 дня с момента появления сыпи (1 сыворотка) и не ранее, чем через 10-14 дней от даты взятия первой пробы (2 сыворотка). Выявление в сыворотки крови больного (лиц с подозрением на заболевание) специфических антител, относящихся к иммуноглобулинам класса М, методом иммуноферментного анализа (ИФА) является основанием для установления (подтверждения) диагноза «корь». 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4. Этиотропная терапия не разработана. Могут применяться препараты Интерферона (Интерферон альфа -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Лейкинферон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для инъекций сухой), Иммуноглобулин человеческий (3 мл) и индукторы интерферона.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 5. Специфическая профилактика кори осуществляется по национальному календарю прививок – в 12 месяцев и ревакцинация в возрасте 6 лет. Кроме того, вакцину применяют для экстренной профилактики кори – контактным лицам из очагов заболевания, не болевшим, не привитым и не имеющим сведений о профилактических прививках. Используется также иммуноглобулин человеческий нормальный</w:t>
      </w:r>
    </w:p>
    <w:p w:rsidR="00652027" w:rsidRDefault="00652027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566E9B" w:rsidRPr="006A301B" w:rsidRDefault="00566E9B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6A301B">
        <w:rPr>
          <w:rFonts w:ascii="Times New Roman" w:hAnsi="Times New Roman" w:cs="Times New Roman"/>
          <w:color w:val="00B0F0"/>
          <w:sz w:val="24"/>
          <w:szCs w:val="24"/>
        </w:rPr>
        <w:t>Ситуационная задача № 6.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1. Грипп, типичное течение, средней степени тяжести, период разгара. 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2. Диагноз «грипп» выставлен на основании жалоб больного на сильную головную боль в лобной области, боли в глазных яблоках, мышцах и суставах, общую слабость, отсутствие аппетита, частый сухой кашель, заложенность носа и незначительные выделения из носа, чувство першения и царапанье за грудиной; анамнеза развития заболевания: острое начало болезни с симптомов интоксикации (озноба, повышения температуры тела до 39,5°С, головной боли в области лба и глазных яблок) с последующим присоединением катарального синдрома (сухой кашель, заложенность носа, чувство першения за грудиной); эпидемиологического анамнеза – наличие подобных симптомов у лиц, с которыми пациент находился в близком контакте за два дня до болезни, и учитывая сезонность (январь); данных объективного осмотра – лицо одутловатое, несколько гиперемировано; носовое дыхание затруднено; в зеве разлитая яркая гиперемия задней стенки глотки 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зернистость, отмечаются единичные кровоизлияния на слизистой мягкого </w:t>
      </w:r>
      <w:r w:rsidR="000E7031" w:rsidRPr="004115E3">
        <w:rPr>
          <w:rFonts w:ascii="Times New Roman" w:hAnsi="Times New Roman" w:cs="Times New Roman"/>
          <w:sz w:val="24"/>
          <w:szCs w:val="24"/>
        </w:rPr>
        <w:t>нёба</w:t>
      </w:r>
      <w:r w:rsidRPr="004115E3">
        <w:rPr>
          <w:rFonts w:ascii="Times New Roman" w:hAnsi="Times New Roman" w:cs="Times New Roman"/>
          <w:sz w:val="24"/>
          <w:szCs w:val="24"/>
        </w:rPr>
        <w:t xml:space="preserve">; в </w:t>
      </w:r>
      <w:r w:rsidR="000E7031" w:rsidRPr="004115E3">
        <w:rPr>
          <w:rFonts w:ascii="Times New Roman" w:hAnsi="Times New Roman" w:cs="Times New Roman"/>
          <w:sz w:val="24"/>
          <w:szCs w:val="24"/>
        </w:rPr>
        <w:t>лёгких</w:t>
      </w:r>
      <w:r w:rsidRPr="004115E3">
        <w:rPr>
          <w:rFonts w:ascii="Times New Roman" w:hAnsi="Times New Roman" w:cs="Times New Roman"/>
          <w:sz w:val="24"/>
          <w:szCs w:val="24"/>
        </w:rPr>
        <w:t xml:space="preserve"> - </w:t>
      </w:r>
      <w:r w:rsidR="000E7031" w:rsidRPr="004115E3">
        <w:rPr>
          <w:rFonts w:ascii="Times New Roman" w:hAnsi="Times New Roman" w:cs="Times New Roman"/>
          <w:sz w:val="24"/>
          <w:szCs w:val="24"/>
        </w:rPr>
        <w:t>жёсткое</w:t>
      </w:r>
      <w:r w:rsidRPr="004115E3">
        <w:rPr>
          <w:rFonts w:ascii="Times New Roman" w:hAnsi="Times New Roman" w:cs="Times New Roman"/>
          <w:sz w:val="24"/>
          <w:szCs w:val="24"/>
        </w:rPr>
        <w:t xml:space="preserve"> дыхание, единичные сухие хрипы; пульс - 102 удара в минуту, ритмичный, АД – 115 и 80 мм рт. ст., тоны сердца приглушены. Среднетяжелая форма гриппа выставлена на основании повышения температуры тела до 39,5°С, ярко выраженных явлений интоксикации (озноб, головная боль, общая слабость, суставные и мышечные боли) и поражения дыхательной системы (сухой болезненный кашель, заложенность носа, чувство першения и царапанья за грудиной).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 3. Для экспресс-диагностики гриппа используется метод ПЦР (с целью выявления РНК вирусов в мазках из носоглотки, крови), иммунохроматографический экспресс-тест для качественного определения антигенов вируса гриппа в носоглоточных образцах. При невозможности проведения ПЦР применяют серологические методы (РСК, РНГА) – определение нарастания титра антител при исследовании парных сывороток, взятых в разгар заболевания и через 7-14 дней.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lastRenderedPageBreak/>
        <w:t xml:space="preserve">4. Для лечения гриппа в первую очередь рекомендуются средства этиотропного действия, оказывающие прямое ингибирующее действие на вирусную репродукцию. К данным препаратам относятся селективные ингибиторы вирусной нейраминидазы -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Осельтамивир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Занамивир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ингибиторы репродукции вирусов гриппа: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Умифеновир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Арбидол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Ингавирин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. Рекомендуется назначение одного из препаратов: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Осельтамивир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по 75 мг два раза в день в течение 5 дней или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Умифеновир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по 200 мг 4 раза в сутки в течение 5 дней, или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Ингавирин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90 мг/сутки однократно 5 дней. Возможно их сочетание с препаратами Интерферона и индукторами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интерфероногенеза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Анаферон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Эргоферон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– перорально; или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Гриппферон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Вифероновая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мазь –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интраназально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Виферон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– ректально. </w:t>
      </w:r>
    </w:p>
    <w:p w:rsidR="00652027" w:rsidRPr="004115E3" w:rsidRDefault="00652027" w:rsidP="000E7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5E3">
        <w:rPr>
          <w:rFonts w:ascii="Times New Roman" w:hAnsi="Times New Roman" w:cs="Times New Roman"/>
          <w:sz w:val="24"/>
          <w:szCs w:val="24"/>
        </w:rPr>
        <w:t xml:space="preserve">5. Вакцинации против гриппа в первую очередь подлежат лица, относящиеся к категории высокого риска заболевания гриппом и неблагоприятных осложнений при заболевании, к которым относятся: - лица старше 60 лет; Методический центр аккредитации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специалистов_Лечебное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дело_2018 66 - лица, страдающие заболеваниями эндокринной системы (диабет), нарушениями обмена веществ, болезнями системы кровообращения, хроническими заболеваниями дыхательной системы, хроническими заболеваниями печени и почек; - беременные; - лица, часто болеющие острыми респираторными вирусными заболеваниями; - дети старше 6 месяцев, дети, посещающие дошкольные образовательные организации и (или) находящиеся в организациях с постоянным пребыванием (детские дома, дома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>); - школьники; - медицинские работники; - работники сферы обслуживания, транспорта, учебных заведений; - воинские контингенты. К современным вакцинам относят сплит-вакцины (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расщеплѐнные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>), содержащие частицы разрушенного вируса - поверхностные и внутренние белки, и субъединичные вакцины, содержащие поверхностные гликопротеины (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гемаглютинин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и нейраминидазу) и максимально очищенные от балластных белков. Сплит - вакцины: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Бегривак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Ваксигрип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Флюарикс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Ультрикс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. Субъединичные вакцины: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Инфлювак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Агриппал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Инфлексал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Гриппол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Гриппол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 xml:space="preserve"> плюс, </w:t>
      </w:r>
      <w:proofErr w:type="spellStart"/>
      <w:r w:rsidRPr="004115E3">
        <w:rPr>
          <w:rFonts w:ascii="Times New Roman" w:hAnsi="Times New Roman" w:cs="Times New Roman"/>
          <w:sz w:val="24"/>
          <w:szCs w:val="24"/>
        </w:rPr>
        <w:t>Совигрипп</w:t>
      </w:r>
      <w:proofErr w:type="spellEnd"/>
      <w:r w:rsidRPr="004115E3">
        <w:rPr>
          <w:rFonts w:ascii="Times New Roman" w:hAnsi="Times New Roman" w:cs="Times New Roman"/>
          <w:sz w:val="24"/>
          <w:szCs w:val="24"/>
        </w:rPr>
        <w:t>.</w:t>
      </w:r>
    </w:p>
    <w:p w:rsidR="00652027" w:rsidRDefault="00652027" w:rsidP="00566E9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566E9B" w:rsidRPr="006A301B" w:rsidRDefault="00566E9B" w:rsidP="00566E9B">
      <w:pPr>
        <w:ind w:firstLine="708"/>
        <w:rPr>
          <w:rFonts w:ascii="Times New Roman" w:hAnsi="Times New Roman" w:cs="Times New Roman"/>
          <w:color w:val="00B0F0"/>
          <w:sz w:val="24"/>
          <w:szCs w:val="24"/>
        </w:rPr>
      </w:pPr>
    </w:p>
    <w:p w:rsidR="0075516F" w:rsidRDefault="0075516F"/>
    <w:sectPr w:rsidR="0075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6"/>
    <w:rsid w:val="000E7031"/>
    <w:rsid w:val="00150B1C"/>
    <w:rsid w:val="001D46F1"/>
    <w:rsid w:val="00566E9B"/>
    <w:rsid w:val="00652027"/>
    <w:rsid w:val="006A301B"/>
    <w:rsid w:val="0075516F"/>
    <w:rsid w:val="0083172E"/>
    <w:rsid w:val="00BD4FD3"/>
    <w:rsid w:val="00FA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BAC6"/>
  <w15:chartTrackingRefBased/>
  <w15:docId w15:val="{1EEE68D4-FEBB-4AE9-B8AA-53676746E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0B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5202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2401</Words>
  <Characters>13691</Characters>
  <Application>Microsoft Office Word</Application>
  <DocSecurity>0</DocSecurity>
  <Lines>114</Lines>
  <Paragraphs>32</Paragraphs>
  <ScaleCrop>false</ScaleCrop>
  <Company/>
  <LinksUpToDate>false</LinksUpToDate>
  <CharactersWithSpaces>16060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2020-10-17T03:29:00Z</dcterms:created>
  <dcterms:modified xsi:type="dcterms:W3CDTF">2020-10-18T05:04:00Z</dcterms:modified>
</cp:coreProperties>
</file>